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16D53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REGULAR MEETING OF THE MANAGEMENT BOARD </w:t>
      </w:r>
    </w:p>
    <w:p w14:paraId="317BAF24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GRAYSON COUNTY SPECIAL EDUCATION CO-OP SSA</w:t>
      </w:r>
    </w:p>
    <w:p w14:paraId="70FAD570">
      <w:pPr>
        <w:jc w:val="center"/>
        <w:rPr>
          <w:b/>
          <w:bCs/>
          <w:sz w:val="22"/>
          <w:szCs w:val="22"/>
          <w:u w:val="single"/>
        </w:rPr>
      </w:pPr>
    </w:p>
    <w:p w14:paraId="4446DAB2">
      <w:pPr>
        <w:jc w:val="center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March 25, 2026</w:t>
      </w:r>
    </w:p>
    <w:p w14:paraId="6E560CFE"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p w14:paraId="22C98698">
      <w:pPr>
        <w:rPr>
          <w:rFonts w:hint="default"/>
          <w:sz w:val="20"/>
          <w:szCs w:val="20"/>
          <w:lang w:val="en-US"/>
        </w:rPr>
      </w:pPr>
      <w:r>
        <w:rPr>
          <w:sz w:val="20"/>
          <w:szCs w:val="20"/>
        </w:rPr>
        <w:t xml:space="preserve">A regular meeting of the Management Board of the Grayson County Co-op/SSA will be held </w:t>
      </w:r>
      <w:r>
        <w:rPr>
          <w:sz w:val="20"/>
          <w:szCs w:val="20"/>
          <w:lang w:val="en-US"/>
        </w:rPr>
        <w:t xml:space="preserve">on </w:t>
      </w:r>
      <w:r>
        <w:rPr>
          <w:rFonts w:hint="default"/>
          <w:sz w:val="20"/>
          <w:szCs w:val="20"/>
          <w:lang w:val="en-US"/>
        </w:rPr>
        <w:t>March 25, 2026</w:t>
      </w:r>
      <w:r>
        <w:rPr>
          <w:sz w:val="20"/>
          <w:szCs w:val="20"/>
        </w:rPr>
        <w:t xml:space="preserve"> at 10:30 a</w:t>
      </w:r>
      <w:r>
        <w:rPr>
          <w:rFonts w:hint="default"/>
          <w:sz w:val="20"/>
          <w:szCs w:val="20"/>
          <w:lang w:val="en-US"/>
        </w:rPr>
        <w:t>.m.</w:t>
      </w:r>
      <w:r>
        <w:rPr>
          <w:sz w:val="20"/>
          <w:szCs w:val="20"/>
        </w:rPr>
        <w:t xml:space="preserve"> at </w:t>
      </w:r>
      <w:r>
        <w:rPr>
          <w:rFonts w:hint="default"/>
          <w:sz w:val="20"/>
          <w:szCs w:val="20"/>
          <w:lang w:val="en-US"/>
        </w:rPr>
        <w:t>Howe Administration Building located at 105 W. Tutt St., Howe, TX 75459.</w:t>
      </w:r>
    </w:p>
    <w:p w14:paraId="283D30CA">
      <w:pPr>
        <w:tabs>
          <w:tab w:val="left" w:pos="8460"/>
        </w:tabs>
        <w:rPr>
          <w:sz w:val="20"/>
          <w:szCs w:val="20"/>
        </w:rPr>
      </w:pPr>
    </w:p>
    <w:p w14:paraId="4E85785E">
      <w:pPr>
        <w:tabs>
          <w:tab w:val="left" w:pos="8460"/>
        </w:tabs>
        <w:rPr>
          <w:sz w:val="20"/>
          <w:szCs w:val="20"/>
        </w:rPr>
      </w:pPr>
      <w:r>
        <w:rPr>
          <w:sz w:val="20"/>
          <w:szCs w:val="20"/>
        </w:rPr>
        <w:t>The subjects to be discussed or considered upon which formal action may be taken are as follows:</w:t>
      </w:r>
    </w:p>
    <w:p w14:paraId="716796D2">
      <w:pPr>
        <w:tabs>
          <w:tab w:val="left" w:pos="8460"/>
        </w:tabs>
        <w:rPr>
          <w:sz w:val="20"/>
          <w:szCs w:val="20"/>
        </w:rPr>
      </w:pPr>
    </w:p>
    <w:p w14:paraId="2E11ECFA">
      <w:pPr>
        <w:numPr>
          <w:ilvl w:val="0"/>
          <w:numId w:val="1"/>
        </w:numPr>
        <w:tabs>
          <w:tab w:val="left" w:pos="8460"/>
        </w:tabs>
        <w:rPr>
          <w:sz w:val="20"/>
          <w:szCs w:val="20"/>
        </w:rPr>
      </w:pPr>
      <w:r>
        <w:rPr>
          <w:sz w:val="20"/>
          <w:szCs w:val="20"/>
        </w:rPr>
        <w:t xml:space="preserve">Call to Order </w:t>
      </w:r>
    </w:p>
    <w:p w14:paraId="00BD01E0">
      <w:pPr>
        <w:tabs>
          <w:tab w:val="left" w:pos="8460"/>
        </w:tabs>
        <w:ind w:left="360"/>
        <w:rPr>
          <w:sz w:val="20"/>
          <w:szCs w:val="20"/>
        </w:rPr>
      </w:pPr>
    </w:p>
    <w:p w14:paraId="6DFD93B0">
      <w:pPr>
        <w:numPr>
          <w:ilvl w:val="0"/>
          <w:numId w:val="1"/>
        </w:numPr>
        <w:tabs>
          <w:tab w:val="left" w:pos="8460"/>
        </w:tabs>
        <w:rPr>
          <w:sz w:val="20"/>
          <w:szCs w:val="20"/>
        </w:rPr>
      </w:pPr>
      <w:r>
        <w:rPr>
          <w:sz w:val="20"/>
          <w:szCs w:val="20"/>
        </w:rPr>
        <w:t xml:space="preserve">Introduction of Guests  </w:t>
      </w:r>
    </w:p>
    <w:p w14:paraId="3417B250">
      <w:pPr>
        <w:tabs>
          <w:tab w:val="left" w:pos="8460"/>
        </w:tabs>
        <w:ind w:left="1080"/>
        <w:rPr>
          <w:sz w:val="20"/>
          <w:szCs w:val="20"/>
        </w:rPr>
      </w:pPr>
    </w:p>
    <w:p w14:paraId="0C207152">
      <w:pPr>
        <w:numPr>
          <w:ilvl w:val="0"/>
          <w:numId w:val="1"/>
        </w:numPr>
        <w:tabs>
          <w:tab w:val="left" w:pos="8460"/>
        </w:tabs>
        <w:rPr>
          <w:sz w:val="20"/>
          <w:szCs w:val="20"/>
        </w:rPr>
      </w:pPr>
      <w:r>
        <w:rPr>
          <w:sz w:val="20"/>
          <w:szCs w:val="20"/>
        </w:rPr>
        <w:t xml:space="preserve">Approval of Previous Meeting Minutes from </w:t>
      </w:r>
      <w:r>
        <w:rPr>
          <w:rFonts w:hint="default"/>
          <w:sz w:val="20"/>
          <w:szCs w:val="20"/>
          <w:lang w:val="en-US"/>
        </w:rPr>
        <w:t xml:space="preserve">February 18, 2026  </w:t>
      </w:r>
      <w:r>
        <w:rPr>
          <w:sz w:val="20"/>
          <w:szCs w:val="20"/>
        </w:rPr>
        <w:t>meeting</w:t>
      </w:r>
      <w:r>
        <w:rPr>
          <w:rFonts w:hint="default"/>
          <w:sz w:val="20"/>
          <w:szCs w:val="20"/>
          <w:lang w:val="en-US"/>
        </w:rPr>
        <w:t xml:space="preserve"> </w:t>
      </w:r>
    </w:p>
    <w:p w14:paraId="53A80A7D">
      <w:pPr>
        <w:tabs>
          <w:tab w:val="left" w:pos="8460"/>
        </w:tabs>
        <w:rPr>
          <w:sz w:val="20"/>
          <w:szCs w:val="20"/>
        </w:rPr>
      </w:pPr>
    </w:p>
    <w:p w14:paraId="70A743F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Director’s Report  </w:t>
      </w:r>
    </w:p>
    <w:p w14:paraId="1D2382E3">
      <w:pPr>
        <w:pStyle w:val="4"/>
        <w:numPr>
          <w:ilvl w:val="1"/>
          <w:numId w:val="1"/>
        </w:numPr>
        <w:ind w:left="1800"/>
        <w:rPr>
          <w:rFonts w:hint="default"/>
          <w:sz w:val="20"/>
          <w:szCs w:val="20"/>
          <w:lang w:val="en-US"/>
        </w:rPr>
      </w:pPr>
      <w:r>
        <w:rPr>
          <w:sz w:val="20"/>
          <w:szCs w:val="20"/>
        </w:rPr>
        <w:t>Co-op Classroom and Services Updates</w:t>
      </w:r>
    </w:p>
    <w:p w14:paraId="75B37ECE">
      <w:pPr>
        <w:pStyle w:val="4"/>
        <w:numPr>
          <w:ilvl w:val="1"/>
          <w:numId w:val="1"/>
        </w:numPr>
        <w:ind w:left="180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Cyclical Review Results- key pieces (dyslexia, postsecondary goals)</w:t>
      </w:r>
    </w:p>
    <w:p w14:paraId="02E37DB9">
      <w:pPr>
        <w:pStyle w:val="4"/>
        <w:numPr>
          <w:ilvl w:val="1"/>
          <w:numId w:val="1"/>
        </w:numPr>
        <w:ind w:left="180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Transition and OSEP Assurances- Legal Framework 3/2-4/30</w:t>
      </w:r>
    </w:p>
    <w:p w14:paraId="577017F6">
      <w:pPr>
        <w:pStyle w:val="4"/>
        <w:numPr>
          <w:ilvl w:val="1"/>
          <w:numId w:val="1"/>
        </w:numPr>
        <w:ind w:left="180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HB 2 Requirements - Board Presentations</w:t>
      </w:r>
    </w:p>
    <w:p w14:paraId="12F26401">
      <w:pPr>
        <w:pStyle w:val="4"/>
        <w:numPr>
          <w:ilvl w:val="1"/>
          <w:numId w:val="1"/>
        </w:numPr>
        <w:ind w:left="180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STAAR-ALT testing window- March 16-April 17</w:t>
      </w:r>
    </w:p>
    <w:p w14:paraId="031E6751">
      <w:pPr>
        <w:pStyle w:val="4"/>
        <w:numPr>
          <w:ilvl w:val="1"/>
          <w:numId w:val="1"/>
        </w:numPr>
        <w:ind w:left="180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SPPI 8 2026 Parent Involvement Surveys- Gunter and Tioga</w:t>
      </w:r>
      <w:bookmarkStart w:id="0" w:name="_GoBack"/>
      <w:bookmarkEnd w:id="0"/>
    </w:p>
    <w:p w14:paraId="6A1B4D55">
      <w:pPr>
        <w:pStyle w:val="4"/>
        <w:numPr>
          <w:ilvl w:val="1"/>
          <w:numId w:val="1"/>
        </w:numPr>
        <w:ind w:left="180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Contracts</w:t>
      </w:r>
    </w:p>
    <w:p w14:paraId="521D0D70">
      <w:pPr>
        <w:pStyle w:val="4"/>
        <w:numPr>
          <w:ilvl w:val="0"/>
          <w:numId w:val="0"/>
        </w:numPr>
        <w:rPr>
          <w:rFonts w:hint="default"/>
          <w:sz w:val="20"/>
          <w:szCs w:val="20"/>
          <w:lang w:val="en-US"/>
        </w:rPr>
      </w:pPr>
    </w:p>
    <w:p w14:paraId="71685512">
      <w:pPr>
        <w:pStyle w:val="4"/>
        <w:numPr>
          <w:ilvl w:val="0"/>
          <w:numId w:val="0"/>
        </w:numPr>
        <w:ind w:left="1440" w:leftChars="0"/>
        <w:rPr>
          <w:rFonts w:hint="default"/>
          <w:sz w:val="20"/>
          <w:szCs w:val="20"/>
          <w:lang w:val="en-US"/>
        </w:rPr>
      </w:pPr>
    </w:p>
    <w:p w14:paraId="448E8C71">
      <w:pPr>
        <w:pStyle w:val="4"/>
        <w:numPr>
          <w:ilvl w:val="0"/>
          <w:numId w:val="0"/>
        </w:numPr>
        <w:ind w:left="1440" w:leftChars="0"/>
        <w:rPr>
          <w:rFonts w:hint="default"/>
          <w:sz w:val="20"/>
          <w:szCs w:val="20"/>
          <w:lang w:val="en-US"/>
        </w:rPr>
      </w:pPr>
    </w:p>
    <w:p w14:paraId="7BE6F3B5">
      <w:pPr>
        <w:numPr>
          <w:ilvl w:val="0"/>
          <w:numId w:val="0"/>
        </w:numPr>
        <w:ind w:left="360" w:leftChars="0"/>
        <w:rPr>
          <w:sz w:val="20"/>
          <w:szCs w:val="20"/>
        </w:rPr>
      </w:pPr>
    </w:p>
    <w:p w14:paraId="4EE22ED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Budget </w:t>
      </w:r>
    </w:p>
    <w:p w14:paraId="1F6C9318">
      <w:pPr>
        <w:pStyle w:val="4"/>
        <w:numPr>
          <w:ilvl w:val="1"/>
          <w:numId w:val="1"/>
        </w:numPr>
        <w:ind w:left="1800"/>
        <w:rPr>
          <w:sz w:val="20"/>
          <w:szCs w:val="20"/>
        </w:rPr>
      </w:pPr>
      <w:r>
        <w:rPr>
          <w:sz w:val="20"/>
          <w:szCs w:val="20"/>
        </w:rPr>
        <w:t>Review</w:t>
      </w:r>
      <w:r>
        <w:rPr>
          <w:rFonts w:hint="default"/>
          <w:sz w:val="20"/>
          <w:szCs w:val="20"/>
          <w:lang w:val="en-US"/>
        </w:rPr>
        <w:t xml:space="preserve"> and approve</w:t>
      </w:r>
      <w:r>
        <w:rPr>
          <w:sz w:val="20"/>
          <w:szCs w:val="20"/>
        </w:rPr>
        <w:t xml:space="preserve"> Monthly Budget</w:t>
      </w:r>
    </w:p>
    <w:p w14:paraId="0E04CC0C">
      <w:pPr>
        <w:rPr>
          <w:sz w:val="20"/>
          <w:szCs w:val="20"/>
        </w:rPr>
      </w:pPr>
    </w:p>
    <w:p w14:paraId="541FBDCB">
      <w:pPr>
        <w:pStyle w:val="4"/>
        <w:numPr>
          <w:ilvl w:val="0"/>
          <w:numId w:val="1"/>
        </w:numPr>
        <w:rPr>
          <w:rFonts w:hint="default"/>
          <w:sz w:val="20"/>
          <w:szCs w:val="20"/>
          <w:lang w:val="en-US"/>
        </w:rPr>
      </w:pPr>
      <w:r>
        <w:rPr>
          <w:sz w:val="20"/>
          <w:szCs w:val="20"/>
        </w:rPr>
        <w:t>Personnel Consideration</w:t>
      </w:r>
      <w:r>
        <w:rPr>
          <w:rFonts w:hint="default"/>
          <w:sz w:val="20"/>
          <w:szCs w:val="20"/>
          <w:lang w:val="en-US"/>
        </w:rPr>
        <w:t xml:space="preserve">: </w:t>
      </w:r>
    </w:p>
    <w:p w14:paraId="1DBDEF6A">
      <w:pPr>
        <w:pStyle w:val="4"/>
        <w:numPr>
          <w:numId w:val="0"/>
        </w:numPr>
        <w:ind w:left="1080" w:leftChars="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Recommendations: Brittany Redfearn- Teacher</w:t>
      </w:r>
    </w:p>
    <w:p w14:paraId="3CF0D69D">
      <w:pPr>
        <w:pStyle w:val="4"/>
        <w:numPr>
          <w:numId w:val="0"/>
        </w:numPr>
        <w:ind w:left="1080" w:leftChars="0"/>
        <w:rPr>
          <w:rFonts w:hint="default"/>
          <w:sz w:val="20"/>
          <w:szCs w:val="20"/>
          <w:lang w:val="en-US"/>
        </w:rPr>
      </w:pPr>
    </w:p>
    <w:p w14:paraId="46392D7A">
      <w:pPr>
        <w:pStyle w:val="4"/>
        <w:numPr>
          <w:numId w:val="0"/>
        </w:numPr>
        <w:ind w:left="1080" w:leftChars="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Resignations: Rachel Rains- Teacher</w:t>
      </w:r>
    </w:p>
    <w:p w14:paraId="5561672C">
      <w:pPr>
        <w:pStyle w:val="4"/>
        <w:numPr>
          <w:ilvl w:val="0"/>
          <w:numId w:val="0"/>
        </w:numPr>
        <w:ind w:left="1080" w:leftChars="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ab/>
      </w:r>
    </w:p>
    <w:p w14:paraId="49AED344">
      <w:pPr>
        <w:ind w:left="840"/>
        <w:rPr>
          <w:sz w:val="20"/>
          <w:szCs w:val="20"/>
        </w:rPr>
      </w:pPr>
    </w:p>
    <w:p w14:paraId="52EBA7E0">
      <w:pPr>
        <w:rPr>
          <w:sz w:val="20"/>
          <w:szCs w:val="20"/>
        </w:rPr>
      </w:pPr>
    </w:p>
    <w:p w14:paraId="359423DA">
      <w:pPr>
        <w:pStyle w:val="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Adjourn</w:t>
      </w:r>
    </w:p>
    <w:p w14:paraId="0F30361E">
      <w:pPr>
        <w:ind w:left="360"/>
        <w:rPr>
          <w:sz w:val="20"/>
          <w:szCs w:val="20"/>
        </w:rPr>
      </w:pPr>
    </w:p>
    <w:p w14:paraId="4798E128">
      <w:pPr>
        <w:ind w:left="360"/>
        <w:rPr>
          <w:rFonts w:hint="default"/>
          <w:sz w:val="20"/>
          <w:szCs w:val="20"/>
          <w:lang w:val="en-US"/>
        </w:rPr>
      </w:pPr>
      <w:r>
        <w:rPr>
          <w:sz w:val="20"/>
          <w:szCs w:val="20"/>
        </w:rPr>
        <w:t>If, during the course of the meeting, discussion of any item on the agenda should be in a closed meeting, the board will conduct a closed meeting in accordance with the Open Meeting Act, Government Code, Chapter 551, Subchapters D and E.  Before any closed session is convened, the presiding officer will publicly identify the section or sections of the Act authorizing the closed meeting.</w:t>
      </w:r>
      <w:r>
        <w:rPr>
          <w:rFonts w:hint="default"/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This notice was posted in compliance with the Open Meeting Act on </w:t>
      </w:r>
      <w:r>
        <w:rPr>
          <w:rFonts w:hint="default"/>
          <w:sz w:val="20"/>
          <w:szCs w:val="20"/>
          <w:lang w:val="en-US"/>
        </w:rPr>
        <w:t xml:space="preserve">March 11, 2026 </w:t>
      </w:r>
      <w:r>
        <w:rPr>
          <w:sz w:val="20"/>
          <w:szCs w:val="20"/>
        </w:rPr>
        <w:t>at the</w:t>
      </w:r>
      <w:r>
        <w:rPr>
          <w:rFonts w:hint="default"/>
          <w:sz w:val="20"/>
          <w:szCs w:val="20"/>
          <w:lang w:val="en-US"/>
        </w:rPr>
        <w:t xml:space="preserve"> Grayson County Co-op</w:t>
      </w:r>
      <w:r>
        <w:rPr>
          <w:sz w:val="20"/>
          <w:szCs w:val="20"/>
        </w:rPr>
        <w:t xml:space="preserve"> located at </w:t>
      </w:r>
      <w:r>
        <w:rPr>
          <w:rFonts w:hint="default"/>
          <w:sz w:val="20"/>
          <w:szCs w:val="20"/>
          <w:lang w:val="en-US"/>
        </w:rPr>
        <w:t>2</w:t>
      </w:r>
      <w:r>
        <w:rPr>
          <w:sz w:val="20"/>
          <w:szCs w:val="20"/>
        </w:rPr>
        <w:t>0</w:t>
      </w:r>
      <w:r>
        <w:rPr>
          <w:rFonts w:hint="default"/>
          <w:sz w:val="20"/>
          <w:szCs w:val="20"/>
          <w:lang w:val="en-US"/>
        </w:rPr>
        <w:t>0 W. Elm St., Gunter, TX., 75058.</w:t>
      </w:r>
    </w:p>
    <w:p w14:paraId="4F02A794">
      <w:pPr>
        <w:rPr>
          <w:sz w:val="20"/>
          <w:szCs w:val="20"/>
        </w:rPr>
      </w:pPr>
    </w:p>
    <w:p w14:paraId="33E3AFC2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</w:t>
      </w:r>
    </w:p>
    <w:p w14:paraId="40DA7AE5">
      <w:pPr>
        <w:rPr>
          <w:sz w:val="20"/>
          <w:szCs w:val="20"/>
        </w:rPr>
      </w:pPr>
      <w:r>
        <w:rPr>
          <w:sz w:val="20"/>
          <w:szCs w:val="20"/>
        </w:rPr>
        <w:t xml:space="preserve">      GCSEC Director </w:t>
      </w:r>
    </w:p>
    <w:p w14:paraId="18A97FBB"/>
    <w:p w14:paraId="3995E8EC"/>
    <w:p w14:paraId="7A7ADB36"/>
    <w:p w14:paraId="439F582A"/>
    <w:p w14:paraId="2BF1AC0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D52DD"/>
    <w:multiLevelType w:val="multilevel"/>
    <w:tmpl w:val="339D52DD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8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3430C"/>
    <w:rsid w:val="15E3430C"/>
    <w:rsid w:val="3FD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5682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2026-03-06T15:41:00Z</dcterms:created>
  <dc:creator>Lacy Omohundro</dc:creator>
  <cp:lastModifiedBy>Lacy Omohundro</cp:lastModifiedBy>
  <dcterms:modified xsi:type="dcterms:W3CDTF">2026-03-10T15:24:21Z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5B70B9037C7749CB9845B7CA956714C3_11</vt:lpwstr>
  </property>
</Properties>
</file>